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Quý khách hàng</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Công ty Y xin gửi lời chào trân trọng đến Quý khách hàng.</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Công ty Y là một trong những doanh nghiệp hàng đầu trong lĩnh vực chế biến và xuất khẩu các sản phẩm hạt dinh dưỡng và trái cây sấy dẻo với quy mô lớn tại Việt Nam. Chúng tôi sở hữu hệ thống 05 nhà máy đạt chuẩn ISO và HACCP, tổng diện tích vùng nguyên liệu liên kết lên đến 10.000ha, cùng đội ngũ chuyên gia giàu kinh nghiệm.</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Trải qua hơn 20 năm phát triển, sản phẩm của Công ty Y đã có mặt tại hơn 25 quốc gia, đặc biệt là các thị trường như Nhật Bản và Châu Âu. Chúng tôi tự hào nhiều năm liền nhận danh hiệu "Hàng Việt Nam chất lượng cao" và các chứng nhận quốc tế về an toàn thực phẩm.</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Nay chúng tôi trân trọng gửi đến Quý khách hàng thư ngỏ này với mong muốn mở rộng mạng lưới đối tác thân thiết. Các dòng sản phẩm chủ lực của chúng tôi bao gồm:</w:t>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Hạt điều, hạt mắc ca nguyên vị và tẩm vị.</w:t>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Trái cây sấy dẻo (Xoài, mít, thanh long) không đường hóa học.</w:t>
      </w:r>
    </w:p>
    <w:p w:rsidR="00000000" w:rsidDel="00000000" w:rsidP="00000000" w:rsidRDefault="00000000" w:rsidRPr="00000000" w14:paraId="00000008">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Bánh thuyền hạt dinh dưỡng và ngũ cốc Granola.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Đặc biệt, chúng tôi vừa ra mắt dòng sản phẩm "Sữa hạt tiệt trùng" hoàn toàn tự nhiên. Chúng tôi cam kết chính sách chiết khấu hấp dẫn, hỗ trợ vận chuyển nhanh và hình thức thanh toán linh hoạt.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Mọi chi tiết xin vui lòng liên hệ: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Website:</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Hotline:</w:t>
      </w:r>
    </w:p>
    <w:p w:rsidR="00000000" w:rsidDel="00000000" w:rsidP="00000000" w:rsidRDefault="00000000" w:rsidRPr="00000000" w14:paraId="0000000E">
      <w:pPr>
        <w:widowControl w:val="0"/>
        <w:spacing w:after="120" w:lineRule="auto"/>
        <w:jc w:val="both"/>
        <w:rPr>
          <w:sz w:val="24"/>
          <w:szCs w:val="24"/>
        </w:rPr>
      </w:pPr>
      <w:r w:rsidDel="00000000" w:rsidR="00000000" w:rsidRPr="00000000">
        <w:rPr>
          <w:sz w:val="24"/>
          <w:szCs w:val="24"/>
          <w:rtl w:val="0"/>
        </w:rPr>
        <w:t xml:space="preserve">Trân trọng cảm ơn, </w:t>
      </w:r>
    </w:p>
    <w:p w:rsidR="00000000" w:rsidDel="00000000" w:rsidP="00000000" w:rsidRDefault="00000000" w:rsidRPr="00000000" w14:paraId="0000000F">
      <w:pPr>
        <w:widowControl w:val="0"/>
        <w:spacing w:after="120" w:lineRule="auto"/>
        <w:jc w:val="both"/>
        <w:rPr>
          <w:sz w:val="24"/>
          <w:szCs w:val="24"/>
        </w:rPr>
      </w:pPr>
      <w:r w:rsidDel="00000000" w:rsidR="00000000" w:rsidRPr="00000000">
        <w:rPr>
          <w:sz w:val="24"/>
          <w:szCs w:val="24"/>
          <w:rtl w:val="0"/>
        </w:rPr>
        <w:t xml:space="preserve">Nguyễn Văn A</w:t>
        <w:br w:type="textWrapping"/>
        <w:t xml:space="preserve">Trưởng phòng Kinh doanh</w:t>
        <w:br w:type="textWrapping"/>
        <w:t xml:space="preserve">Công ty Y</w:t>
      </w:r>
    </w:p>
    <w:p w:rsidR="00000000" w:rsidDel="00000000" w:rsidP="00000000" w:rsidRDefault="00000000" w:rsidRPr="00000000" w14:paraId="00000010">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