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CÔNG TY [TÊN CÔNG TY]</w:t>
      </w:r>
      <w:r w:rsidDel="00000000" w:rsidR="00000000" w:rsidRPr="00000000">
        <w:rPr>
          <w:rtl w:val="0"/>
        </w:rPr>
        <w:t xml:space="preserve"> </w:t>
        <w:tab/>
        <w:tab/>
        <w:tab/>
        <w:tab/>
        <w:tab/>
        <w:tab/>
        <w:tab/>
        <w:t xml:space="preserve">Số: ......./20.../NQLĐ</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b w:val="1"/>
          <w:bCs w:val="1"/>
          <w:rtl w:val="0"/>
        </w:rPr>
        <w:t xml:space="preserve">CỘNG HÒA XÃ HỘI CHỦ NGHĨA VIỆT NAM</w:t>
      </w: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ind w:left="5040" w:firstLine="0"/>
        <w:rPr>
          <w:i w:val="1"/>
          <w:iCs w:val="1"/>
        </w:rPr>
      </w:pPr>
      <w:r w:rsidDel="00000000" w:rsidR="00000000" w:rsidRPr="00000000">
        <w:rPr>
          <w:i w:val="1"/>
          <w:iCs w:val="1"/>
          <w:rtl w:val="0"/>
        </w:rPr>
        <w:t xml:space="preserve">[Tỉnh/TP], ngày ..... tháng ..... năm 20...</w:t>
      </w:r>
    </w:p>
    <w:p w:rsidR="00000000" w:rsidDel="00000000" w:rsidP="00000000" w:rsidRDefault="00000000" w:rsidRPr="00000000" w14:paraId="00000007">
      <w:pPr>
        <w:pStyle w:val="Heading3"/>
        <w:keepNext w:val="0"/>
        <w:keepLines w:val="0"/>
        <w:spacing w:before="280" w:lineRule="auto"/>
        <w:jc w:val="center"/>
        <w:rPr>
          <w:b w:val="1"/>
          <w:bCs w:val="1"/>
          <w:color w:val="000000"/>
          <w:sz w:val="26"/>
          <w:szCs w:val="26"/>
        </w:rPr>
      </w:pPr>
      <w:bookmarkStart w:colFirst="0" w:colLast="0" w:name="_bluynmmkxhgf" w:id="0"/>
      <w:bookmarkEnd w:id="0"/>
      <w:r w:rsidDel="00000000" w:rsidR="00000000" w:rsidRPr="00000000">
        <w:rPr>
          <w:b w:val="1"/>
          <w:bCs w:val="1"/>
          <w:color w:val="000000"/>
          <w:sz w:val="26"/>
          <w:szCs w:val="26"/>
          <w:rtl w:val="0"/>
        </w:rPr>
        <w:t xml:space="preserve">NỘI QUY LAO ĐỘNG</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CHƯƠNG I: NHỮNG QUY ĐỊNH CHUNG</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Điều 1. Mục đích</w:t>
      </w:r>
      <w:r w:rsidDel="00000000" w:rsidR="00000000" w:rsidRPr="00000000">
        <w:rPr>
          <w:rtl w:val="0"/>
        </w:rPr>
        <w:t xml:space="preserve"> Văn bản này quy định về kỷ luật lao động, trách nhiệm vật chất, thời giờ làm việc và nghỉ ngơi mà người lao động (NLĐ) phải tuân thủ khi làm việc tại Công ty [Tên Công ty], nhằm đảm bảo trật tự, an toàn và hiệu quả sản xuất kinh doanh.</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Điều 2. Phạm vi áp dụng</w:t>
      </w:r>
      <w:r w:rsidDel="00000000" w:rsidR="00000000" w:rsidRPr="00000000">
        <w:rPr>
          <w:rtl w:val="0"/>
        </w:rPr>
        <w:t xml:space="preserve"> Nội quy này áp dụng đối với tất cả NLĐ làm việc tại Công ty theo các hình thức hợp đồng lao động, hợp đồng thử việc, học nghề, tập nghề.</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CHƯƠNG II: THỜI GIỜ LÀM VIỆC VÀ NGHỈ NGƠI</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Điều 3. Thời giờ làm việc</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tl w:val="0"/>
        </w:rPr>
        <w:t xml:space="preserve">Thời gian làm việc trong ngày: 08 giờ/ngày.</w:t>
      </w:r>
    </w:p>
    <w:p w:rsidR="00000000" w:rsidDel="00000000" w:rsidP="00000000" w:rsidRDefault="00000000" w:rsidRPr="00000000" w14:paraId="0000000E">
      <w:pPr>
        <w:numPr>
          <w:ilvl w:val="1"/>
          <w:numId w:val="4"/>
        </w:numPr>
        <w:spacing w:after="0" w:afterAutospacing="0" w:before="0" w:beforeAutospacing="0" w:lineRule="auto"/>
        <w:ind w:left="1440" w:hanging="360"/>
      </w:pPr>
      <w:r w:rsidDel="00000000" w:rsidR="00000000" w:rsidRPr="00000000">
        <w:rPr>
          <w:rtl w:val="0"/>
        </w:rPr>
        <w:t xml:space="preserve">Buổi sáng: Từ 08 giờ 00 đến 12 giờ 00.</w:t>
      </w:r>
    </w:p>
    <w:p w:rsidR="00000000" w:rsidDel="00000000" w:rsidP="00000000" w:rsidRDefault="00000000" w:rsidRPr="00000000" w14:paraId="0000000F">
      <w:pPr>
        <w:numPr>
          <w:ilvl w:val="1"/>
          <w:numId w:val="4"/>
        </w:numPr>
        <w:spacing w:after="0" w:afterAutospacing="0" w:before="0" w:beforeAutospacing="0" w:lineRule="auto"/>
        <w:ind w:left="1440" w:hanging="360"/>
      </w:pPr>
      <w:r w:rsidDel="00000000" w:rsidR="00000000" w:rsidRPr="00000000">
        <w:rPr>
          <w:rtl w:val="0"/>
        </w:rPr>
        <w:t xml:space="preserve">Buổi chiều: Từ 13 giờ 00 đến 17 giờ 00.</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rtl w:val="0"/>
        </w:rPr>
        <w:t xml:space="preserve">Ngày làm việc trong tuần: Từ thứ Hai đến hết thứ [.......].</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Điều 4. Thời giờ nghỉ ngơi</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Nghỉ trưa: 60 phút (từ 12h00 đến 13h00).</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Nghỉ hàng tuần: Ngày Chủ nhật (hoặc ngày khác theo đặc thù).</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rtl w:val="0"/>
        </w:rPr>
        <w:t xml:space="preserve">Nghỉ Lễ, Tết, Nghỉ phép năm: Thực hiện theo quy định của Bộ luật Lao động 2019.</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CHƯƠNG III: TRẬT TỰ TẠI NƠI LÀM VIỆC</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Điều 5. Tác phong và đạo đức nghề nghiệp</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NLĐ phải mặc trang phục lịch sự, gọn gàng hoặc đồng phục (nếu có) trong giờ làm việc.</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Phải đeo thẻ nhân viên (nếu có) khi ra vào cổng và trong suốt quá trình làm việc.</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Không làm việc riêng, chơi game, đánh bài, uống rượu bia trong giờ làm việc và trong phạm vi Công ty.</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Điều 6. Quản lý ra vào</w:t>
      </w:r>
      <w:r w:rsidDel="00000000" w:rsidR="00000000" w:rsidRPr="00000000">
        <w:rPr>
          <w:rtl w:val="0"/>
        </w:rPr>
        <w:t xml:space="preserve"> Trong giờ làm việc, NLĐ không được tự ý rời khỏi vị trí hoặc ra ngoài công ty nếu không có sự đồng ý của cấp quản lý trực tiếp.</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CHƯƠNG IV: AN TOÀN, VỆ SINH LAO ĐỘNG</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Điều 7. An toàn lao động</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Tuân thủ tuyệt đối quy trình vận hành máy móc, thiết bị, quy định về an toàn điện, PCCC.</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Người làm việc tại các vị trí nguy hiểm phải sử dụng đầy đủ trang bị bảo hộ lao động cá nhân.</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Điều 8. Vệ sinh nơi làm việc</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rtl w:val="0"/>
        </w:rPr>
        <w:t xml:space="preserve">Giữ gìn vệ sinh chung, không vứt rác bừa bãi.</w:t>
      </w:r>
    </w:p>
    <w:p w:rsidR="00000000" w:rsidDel="00000000" w:rsidP="00000000" w:rsidRDefault="00000000" w:rsidRPr="00000000" w14:paraId="00000021">
      <w:pPr>
        <w:numPr>
          <w:ilvl w:val="0"/>
          <w:numId w:val="5"/>
        </w:numPr>
        <w:spacing w:after="240" w:before="0" w:beforeAutospacing="0" w:lineRule="auto"/>
        <w:ind w:left="720" w:hanging="360"/>
      </w:pPr>
      <w:r w:rsidDel="00000000" w:rsidR="00000000" w:rsidRPr="00000000">
        <w:rPr>
          <w:rtl w:val="0"/>
        </w:rPr>
        <w:t xml:space="preserve">Sắp xếp hồ sơ, tài liệu, công cụ dụng cụ gọn gàng trước khi ra về.</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CHƯƠNG V: BẢO VỆ TÀI SẢN VÀ BÍ MẬT KINH DOANH</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Điều 9. Bảo vệ tài sản</w:t>
      </w:r>
    </w:p>
    <w:p w:rsidR="00000000" w:rsidDel="00000000" w:rsidP="00000000" w:rsidRDefault="00000000" w:rsidRPr="00000000" w14:paraId="00000024">
      <w:pPr>
        <w:numPr>
          <w:ilvl w:val="0"/>
          <w:numId w:val="7"/>
        </w:numPr>
        <w:spacing w:after="0" w:afterAutospacing="0" w:before="240" w:lineRule="auto"/>
        <w:ind w:left="720" w:hanging="360"/>
      </w:pPr>
      <w:r w:rsidDel="00000000" w:rsidR="00000000" w:rsidRPr="00000000">
        <w:rPr>
          <w:rtl w:val="0"/>
        </w:rPr>
        <w:t xml:space="preserve">Có ý thức tiết kiệm điện, nước, văn phòng phẩm.</w:t>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tl w:val="0"/>
        </w:rPr>
        <w:t xml:space="preserve">Không được mang tài sản của Công ty ra ngoài khi chưa có Giấy ra cổng hoặc sự phê duyệt của người có thẩm quyền.</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Điều 10. Bảo mật thông tin</w:t>
      </w:r>
      <w:r w:rsidDel="00000000" w:rsidR="00000000" w:rsidRPr="00000000">
        <w:rPr>
          <w:rtl w:val="0"/>
        </w:rPr>
        <w:t xml:space="preserve"> Nghiêm cấm hành vi sao chép, trích xuất dữ liệu, tiết lộ bí mật kinh doanh, thông tin khách hàng, bí mật công nghệ cho bất kỳ bên thứ ba nào cạnh tranh hoặc không có thẩm quyền.</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CHƯƠNG VI: XỬ LÝ KỶ LUẬT LAO ĐỘNG</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Điều 11. Các hình thức xử lý kỷ luật</w:t>
      </w:r>
    </w:p>
    <w:p w:rsidR="00000000" w:rsidDel="00000000" w:rsidP="00000000" w:rsidRDefault="00000000" w:rsidRPr="00000000" w14:paraId="00000029">
      <w:pPr>
        <w:numPr>
          <w:ilvl w:val="0"/>
          <w:numId w:val="6"/>
        </w:numPr>
        <w:spacing w:after="0" w:afterAutospacing="0" w:before="240" w:lineRule="auto"/>
        <w:ind w:left="720" w:hanging="360"/>
      </w:pPr>
      <w:r w:rsidDel="00000000" w:rsidR="00000000" w:rsidRPr="00000000">
        <w:rPr>
          <w:rtl w:val="0"/>
        </w:rPr>
        <w:t xml:space="preserve">Khiển trách.</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Kéo dài thời hạn nâng lương không quá 06 tháng hoặc cách chức.</w:t>
      </w:r>
    </w:p>
    <w:p w:rsidR="00000000" w:rsidDel="00000000" w:rsidP="00000000" w:rsidRDefault="00000000" w:rsidRPr="00000000" w14:paraId="0000002B">
      <w:pPr>
        <w:numPr>
          <w:ilvl w:val="0"/>
          <w:numId w:val="6"/>
        </w:numPr>
        <w:spacing w:after="240" w:before="0" w:beforeAutospacing="0" w:lineRule="auto"/>
        <w:ind w:left="720" w:hanging="360"/>
      </w:pPr>
      <w:r w:rsidDel="00000000" w:rsidR="00000000" w:rsidRPr="00000000">
        <w:rPr>
          <w:rtl w:val="0"/>
        </w:rPr>
        <w:t xml:space="preserve">Sa thải.</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Điều 12. Áp dụng hình thức Sa thải</w:t>
      </w:r>
      <w:r w:rsidDel="00000000" w:rsidR="00000000" w:rsidRPr="00000000">
        <w:rPr>
          <w:rtl w:val="0"/>
        </w:rPr>
        <w:t xml:space="preserve"> Hình thức sa thải được áp dụng trong các trường hợp:</w:t>
      </w:r>
    </w:p>
    <w:p w:rsidR="00000000" w:rsidDel="00000000" w:rsidP="00000000" w:rsidRDefault="00000000" w:rsidRPr="00000000" w14:paraId="0000002D">
      <w:pPr>
        <w:numPr>
          <w:ilvl w:val="0"/>
          <w:numId w:val="8"/>
        </w:numPr>
        <w:spacing w:after="0" w:afterAutospacing="0" w:before="240" w:lineRule="auto"/>
        <w:ind w:left="720" w:hanging="360"/>
      </w:pPr>
      <w:r w:rsidDel="00000000" w:rsidR="00000000" w:rsidRPr="00000000">
        <w:rPr>
          <w:rtl w:val="0"/>
        </w:rPr>
        <w:t xml:space="preserve">NLĐ có hành vi trộm cắp, tham ô, đánh bạc, cố ý gây thương tích, sử dụng ma túy tại nơi làm việc.</w:t>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rtl w:val="0"/>
        </w:rPr>
        <w:t xml:space="preserve">Tiết lộ bí mật kinh doanh, bí mật công nghệ gây thiệt hại nghiêm trọng về tài sản, lợi ích của Công ty.</w:t>
      </w:r>
    </w:p>
    <w:p w:rsidR="00000000" w:rsidDel="00000000" w:rsidP="00000000" w:rsidRDefault="00000000" w:rsidRPr="00000000" w14:paraId="0000002F">
      <w:pPr>
        <w:numPr>
          <w:ilvl w:val="0"/>
          <w:numId w:val="8"/>
        </w:numPr>
        <w:spacing w:after="240" w:before="0" w:beforeAutospacing="0" w:lineRule="auto"/>
        <w:ind w:left="720" w:hanging="360"/>
      </w:pPr>
      <w:r w:rsidDel="00000000" w:rsidR="00000000" w:rsidRPr="00000000">
        <w:rPr>
          <w:rtl w:val="0"/>
        </w:rPr>
        <w:t xml:space="preserve">NLĐ tự ý bỏ việc 05 ngày cộng dồn trong thời hạn 30 ngày hoặc 20 ngày cộng dồn trong thời hạn 365 ngày mà không có lý do chính đáng.</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CHƯƠNG VII: ĐIỀU KHOẢN THI HÀNH</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Điều 13. Hiệu lực</w:t>
      </w:r>
      <w:r w:rsidDel="00000000" w:rsidR="00000000" w:rsidRPr="00000000">
        <w:rPr>
          <w:rtl w:val="0"/>
        </w:rPr>
        <w:t xml:space="preserve"> Nội quy này có hiệu lực sau 15 ngày kể từ ngày cơ quan quản lý nhà nước về lao động nhận được hồ sơ đăng ký nội quy lao động hợp lệ.</w:t>
      </w:r>
    </w:p>
    <w:p w:rsidR="00000000" w:rsidDel="00000000" w:rsidP="00000000" w:rsidRDefault="00000000" w:rsidRPr="00000000" w14:paraId="00000032">
      <w:pPr>
        <w:spacing w:after="240" w:before="240" w:lineRule="auto"/>
        <w:ind w:left="5760" w:firstLine="720"/>
        <w:rPr/>
      </w:pPr>
      <w:r w:rsidDel="00000000" w:rsidR="00000000" w:rsidRPr="00000000">
        <w:rPr>
          <w:b w:val="1"/>
          <w:bCs w:val="1"/>
          <w:rtl w:val="0"/>
        </w:rPr>
        <w:t xml:space="preserve">GIÁM ĐỐC</w:t>
      </w:r>
      <w:r w:rsidDel="00000000" w:rsidR="00000000" w:rsidRPr="00000000">
        <w:rPr>
          <w:rtl w:val="0"/>
        </w:rPr>
        <w:t xml:space="preserve"> </w:t>
      </w:r>
    </w:p>
    <w:p w:rsidR="00000000" w:rsidDel="00000000" w:rsidP="00000000" w:rsidRDefault="00000000" w:rsidRPr="00000000" w14:paraId="00000033">
      <w:pPr>
        <w:spacing w:after="240" w:before="240" w:lineRule="auto"/>
        <w:ind w:left="5760" w:firstLine="0"/>
        <w:rPr>
          <w:i w:val="1"/>
          <w:iCs w:val="1"/>
        </w:rPr>
      </w:pPr>
      <w:r w:rsidDel="00000000" w:rsidR="00000000" w:rsidRPr="00000000">
        <w:rPr>
          <w:i w:val="1"/>
          <w:iCs w:val="1"/>
          <w:rtl w:val="0"/>
        </w:rPr>
        <w:t xml:space="preserve">(Ký, đóng dấu và ghi rõ họ tên)</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