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5007"/>
        <w:gridCol w:w="4353"/>
        <w:tblGridChange w:id="0">
          <w:tblGrid>
            <w:gridCol w:w="5007"/>
            <w:gridCol w:w="4353"/>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ĐẢNG ỦY.............................................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 BỘ................................................</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ĐẢNG CỘNG SẢN VIỆT NAM</w:t>
            </w: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BIÊN BẢN HỌP CHI BỘ</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Tháng........./20......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gian:....................................................................................................................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Địa điểm:.....................................................................................................................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Thành phần: (Lưu ý có thể mời thêm Đảng ủy viên giám sát thì ghi cụ thể người giám sát).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Chủ tọa:........................................................................................................................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CUỘC HỌP</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Phần mở đầu</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Triển khai cho đảng viên đóng đảng phí tháng ...../20/.......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 bộ cử thư ký cuộc họp:.........................................................................................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Thông báo tình hình đảng viên của Chi bộ dự họp: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(ghi cụ thể đảng viên chính thức, dự bị; số đảng viên được miễn sinh hoạt, công tác; số đảng viên có mặt dự họp; số đảng viên vắng mặt và lý do vắng, ghi cụ thể lý do vắng mặt từng đồng chí vào biên bản).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Đồng chí Bí thư thông qua chương trình của cuộc họp:</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Phần nội dung: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Thông tin thời sự (ghi cụ thể đề mục, hay văn bản thông tin....).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Đánh giá tình hình thực hiện Nghị quyết tháng trước (ghi cụ thể các nội dung. Phần này đồng chí ghi biên bản nên nói Bí thư đưa trước 01 bản dự thảo nghị quyết để ghi cho cụ thể).</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Phần thực hiện học tập và làm theo tấm gương đạo đức HCM: (Bí thư chi bộ Đánh giá việc học tập tư tưởng và làm theo tấm gương đạo đức Hồ Chí Minh của tập thể, đảng viên, quần chúng tháng trước; biểu dương đảng viên, quần chúng tiên phong, gương mẫu có việc làm cụ thể, thiết thực về học tập tư tưởng và làm theo tấm gương đạo đức Hồ Chí Minh; đồng thời giáo dục, giúp đỡ những đảng viên có sai phạm (nếu có). Sinh hoạt chủ đề học tập và làm theo tấm gương đạo đức, phong cách Hồ Chí minh trong tháng sinh hoạt).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Bí thư thông báo ý kiến của đảng viên, quần chúng về sự lãnh đạo của chi bộ và vai trò tiền phong, gương mẫu của đảng viên (nếu có) để chi bộ có biển pháp phát huy ưu điểm, khắc phục khuyết điểm, kịp thời ngăn chặn, đấu tranh với những biểu hiên quan liêu, tham nhũng, lãng phí, tiêu cực.</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Đề ra một số nhiệm vụ cụ thể, thiết thực, bức xúc trước mắt để thực hiên trong tháng tới có nội dung chủ đề học tập và làm theo tấm gương đạo đức, phong cách Hồ Chí Minh tháng tiếp theo. Đồng thời phân công nhiệm vụ cụ thể cho đảng viên thực hiện.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 bộ thảo luận, tham gia đóng góp ý kiến về các nội dung trên (ghi chi tiết các ý kiến đóng góp).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Phần kết thúc</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Ghi tóm tắt ý kiến kết luận của Bí thư.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 bộ biểu quyết thông qua kết luận (Nghị quyết) của chi bộ. Ghi rõ số đảng viên đồng ý, không đồng ý và số có ý kiến khác.</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Cuộc họp kết thúc lúc................ giờ, ngày.....tháng.....năm 20....... biên bản được thông qua trước Chi bộ.</w:t>
      </w:r>
    </w:p>
    <w:tbl>
      <w:tblPr>
        <w:tblStyle w:val="Table2"/>
        <w:tblW w:w="9360.0" w:type="dxa"/>
        <w:jc w:val="left"/>
        <w:tblLayout w:type="fixed"/>
        <w:tblLook w:val="0400"/>
      </w:tblPr>
      <w:tblGrid>
        <w:gridCol w:w="5019"/>
        <w:gridCol w:w="4341"/>
        <w:tblGridChange w:id="0">
          <w:tblGrid>
            <w:gridCol w:w="5019"/>
            <w:gridCol w:w="4341"/>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1">
            <w:pPr>
              <w:widowControl w:val="1"/>
              <w:jc w:val="center"/>
              <w:rPr/>
            </w:pPr>
            <w:r w:rsidDel="00000000" w:rsidR="00000000" w:rsidRPr="00000000">
              <w:rPr>
                <w:rFonts w:ascii="Times New Roman" w:cs="Times New Roman" w:eastAsia="Times New Roman" w:hAnsi="Times New Roman"/>
                <w:b w:val="1"/>
                <w:sz w:val="24"/>
                <w:szCs w:val="24"/>
                <w:rtl w:val="0"/>
              </w:rPr>
              <w:t xml:space="preserve">CHỦ TỌA</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22">
            <w:pPr>
              <w:widowControl w:val="1"/>
              <w:jc w:val="center"/>
              <w:rPr/>
            </w:pPr>
            <w:r w:rsidDel="00000000" w:rsidR="00000000" w:rsidRPr="00000000">
              <w:rPr>
                <w:rFonts w:ascii="Times New Roman" w:cs="Times New Roman" w:eastAsia="Times New Roman" w:hAnsi="Times New Roman"/>
                <w:b w:val="1"/>
                <w:sz w:val="24"/>
                <w:szCs w:val="24"/>
                <w:rtl w:val="0"/>
              </w:rPr>
              <w:t xml:space="preserve">THƯ KÝ</w:t>
            </w: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t xml:space="preserve">00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